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92ED" w14:textId="77777777" w:rsidR="000621BE" w:rsidRPr="00B365F8" w:rsidRDefault="000621BE" w:rsidP="000621BE">
      <w:pPr>
        <w:jc w:val="center"/>
        <w:rPr>
          <w:lang w:val="en-US"/>
        </w:rPr>
      </w:pPr>
      <w:r w:rsidRPr="00B365F8">
        <w:rPr>
          <w:noProof/>
          <w:lang w:val="en-US"/>
        </w:rPr>
        <w:drawing>
          <wp:inline distT="0" distB="0" distL="0" distR="0" wp14:anchorId="2550BEBA" wp14:editId="383952A6">
            <wp:extent cx="1735668" cy="1104900"/>
            <wp:effectExtent l="0" t="0" r="0" b="0"/>
            <wp:docPr id="1" name="image1.png" descr="A purple rectangular sign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urple rectangular sign with white letters&#10;&#10;AI-generated content may be incorrect."/>
                    <pic:cNvPicPr/>
                  </pic:nvPicPr>
                  <pic:blipFill>
                    <a:blip r:embed="rId5" cstate="print"/>
                    <a:stretch>
                      <a:fillRect/>
                    </a:stretch>
                  </pic:blipFill>
                  <pic:spPr>
                    <a:xfrm>
                      <a:off x="0" y="0"/>
                      <a:ext cx="1735668" cy="1104900"/>
                    </a:xfrm>
                    <a:prstGeom prst="rect">
                      <a:avLst/>
                    </a:prstGeom>
                  </pic:spPr>
                </pic:pic>
              </a:graphicData>
            </a:graphic>
          </wp:inline>
        </w:drawing>
      </w:r>
    </w:p>
    <w:p w14:paraId="49DF4877" w14:textId="57EE312D" w:rsidR="000621BE" w:rsidRPr="00B365F8" w:rsidRDefault="005965C9" w:rsidP="000621BE">
      <w:pPr>
        <w:rPr>
          <w:lang w:val="en-US"/>
        </w:rPr>
      </w:pPr>
      <w:r>
        <w:rPr>
          <w:noProof/>
          <w:lang w:val="en-US"/>
        </w:rPr>
        <mc:AlternateContent>
          <mc:Choice Requires="wpg">
            <w:drawing>
              <wp:anchor distT="0" distB="0" distL="0" distR="0" simplePos="0" relativeHeight="251659264" behindDoc="0" locked="0" layoutInCell="1" allowOverlap="1" wp14:anchorId="43623AF9" wp14:editId="1E1DCEEC">
                <wp:simplePos x="0" y="0"/>
                <wp:positionH relativeFrom="page">
                  <wp:posOffset>1144270</wp:posOffset>
                </wp:positionH>
                <wp:positionV relativeFrom="paragraph">
                  <wp:posOffset>500380</wp:posOffset>
                </wp:positionV>
                <wp:extent cx="3498850" cy="1371600"/>
                <wp:effectExtent l="0" t="0" r="6350" b="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0" cy="1371600"/>
                          <a:chOff x="1450" y="240"/>
                          <a:chExt cx="3960" cy="2736"/>
                        </a:xfrm>
                      </wpg:grpSpPr>
                      <pic:pic xmlns:pic="http://schemas.openxmlformats.org/drawingml/2006/picture">
                        <pic:nvPicPr>
                          <pic:cNvPr id="7" name="Picture 7"/>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50" y="240"/>
                            <a:ext cx="2520" cy="2736"/>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dtfl="http://schemas.microsoft.com/office/word/2024/wordml/sdtformatlock">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dtfl="http://schemas.microsoft.com/office/word/2024/wordml/sdtformatlock" w="9525">
                                <a:solidFill>
                                  <a:srgbClr val="000000"/>
                                </a:solidFill>
                                <a:miter lim="800000"/>
                                <a:headEnd/>
                                <a:tailEnd/>
                              </a14:hiddenLine>
                            </a:ext>
                          </a:extLst>
                        </pic:spPr>
                      </pic:pic>
                      <wps:wsp>
                        <wps:cNvPr id="8" name="Text Box 6"/>
                        <wps:cNvSpPr txBox="1">
                          <a:spLocks/>
                        </wps:cNvSpPr>
                        <wps:spPr bwMode="auto">
                          <a:xfrm>
                            <a:off x="1450" y="240"/>
                            <a:ext cx="3960" cy="2736"/>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dtfl="http://schemas.microsoft.com/office/word/2024/wordml/sdtformatlock">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dtfl="http://schemas.microsoft.com/office/word/2024/wordml/sdtformatlock" w="9525">
                                <a:solidFill>
                                  <a:srgbClr val="000000"/>
                                </a:solidFill>
                                <a:miter lim="800000"/>
                                <a:headEnd/>
                                <a:tailEnd/>
                              </a14:hiddenLine>
                            </a:ext>
                          </a:extLst>
                        </wps:spPr>
                        <wps:txbx>
                          <w:txbxContent>
                            <w:p w14:paraId="5628D5DF" w14:textId="3143A6E8" w:rsidR="000621BE" w:rsidRPr="000621BE" w:rsidRDefault="000621BE" w:rsidP="000621BE">
                              <w:pPr>
                                <w:spacing w:before="1" w:line="252" w:lineRule="auto"/>
                                <w:ind w:left="144" w:right="1054"/>
                                <w:rPr>
                                  <w:rFonts w:ascii="Verdana" w:hAnsi="Verdana"/>
                                  <w:color w:val="0B0C0C"/>
                                  <w:shd w:val="clear" w:color="auto" w:fill="FFFFFF"/>
                                </w:rPr>
                              </w:pPr>
                              <w:r w:rsidRPr="000621BE">
                                <w:rPr>
                                  <w:rFonts w:ascii="Verdana" w:hAnsi="Verdana"/>
                                  <w:color w:val="0B0C0C"/>
                                  <w:shd w:val="clear" w:color="auto" w:fill="FFFFFF"/>
                                </w:rPr>
                                <w:t xml:space="preserve">FAO Pete </w:t>
                              </w:r>
                              <w:r w:rsidR="00D11323">
                                <w:rPr>
                                  <w:rFonts w:ascii="Verdana" w:hAnsi="Verdana"/>
                                  <w:color w:val="0B0C0C"/>
                                  <w:shd w:val="clear" w:color="auto" w:fill="FFFFFF"/>
                                </w:rPr>
                                <w:t>H</w:t>
                              </w:r>
                              <w:r w:rsidRPr="000621BE">
                                <w:rPr>
                                  <w:rFonts w:ascii="Verdana" w:hAnsi="Verdana"/>
                                  <w:color w:val="0B0C0C"/>
                                  <w:shd w:val="clear" w:color="auto" w:fill="FFFFFF"/>
                                </w:rPr>
                                <w:t>erring</w:t>
                              </w:r>
                            </w:p>
                            <w:p w14:paraId="4B4ECEF6" w14:textId="07C239E0" w:rsidR="000621BE" w:rsidRDefault="000621BE" w:rsidP="000621BE">
                              <w:pPr>
                                <w:spacing w:before="1" w:line="252" w:lineRule="auto"/>
                                <w:ind w:left="144" w:right="1054"/>
                                <w:rPr>
                                  <w:rFonts w:ascii="Verdana" w:hAnsi="Verdana"/>
                                  <w:color w:val="0B0C0C"/>
                                  <w:shd w:val="clear" w:color="auto" w:fill="FFFFFF"/>
                                </w:rPr>
                              </w:pPr>
                              <w:r w:rsidRPr="000621BE">
                                <w:rPr>
                                  <w:rFonts w:ascii="Verdana" w:hAnsi="Verdana"/>
                                  <w:color w:val="0B0C0C"/>
                                  <w:shd w:val="clear" w:color="auto" w:fill="FFFFFF"/>
                                </w:rPr>
                                <w:t>Historic England</w:t>
                              </w:r>
                            </w:p>
                            <w:p w14:paraId="1404DDFB" w14:textId="77777777" w:rsidR="005965C9" w:rsidRPr="000621BE" w:rsidRDefault="005965C9" w:rsidP="000621BE">
                              <w:pPr>
                                <w:spacing w:before="1" w:line="252" w:lineRule="auto"/>
                                <w:ind w:left="144" w:right="1054"/>
                                <w:rPr>
                                  <w:rFonts w:ascii="Verdana" w:hAnsi="Verdana"/>
                                  <w:color w:val="0B0C0C"/>
                                  <w:shd w:val="clear" w:color="auto" w:fill="FFFFFF"/>
                                </w:rPr>
                              </w:pPr>
                            </w:p>
                            <w:p w14:paraId="5C0F6D36" w14:textId="536D4385" w:rsidR="000621BE" w:rsidRPr="005965C9" w:rsidRDefault="00000000" w:rsidP="000621BE">
                              <w:pPr>
                                <w:spacing w:before="1" w:line="252" w:lineRule="auto"/>
                                <w:ind w:left="144" w:right="1054"/>
                                <w:rPr>
                                  <w:rFonts w:ascii="Verdana" w:hAnsi="Verdana"/>
                                  <w:color w:val="0B0C0C"/>
                                  <w:highlight w:val="yellow"/>
                                  <w:shd w:val="clear" w:color="auto" w:fill="FFFFFF"/>
                                </w:rPr>
                              </w:pPr>
                              <w:hyperlink r:id="rId7" w:history="1">
                                <w:r w:rsidR="000621BE" w:rsidRPr="005965C9">
                                  <w:rPr>
                                    <w:rStyle w:val="Hyperlink"/>
                                    <w:rFonts w:ascii="Tahoma" w:hAnsi="Tahoma" w:cs="Tahoma"/>
                                    <w:color w:val="4D4D4D"/>
                                    <w:spacing w:val="5"/>
                                    <w:sz w:val="27"/>
                                    <w:szCs w:val="27"/>
                                    <w:u w:val="none"/>
                                  </w:rPr>
                                  <w:t>Peterherring957@btinternet.com</w:t>
                                </w:r>
                              </w:hyperlink>
                            </w:p>
                            <w:p w14:paraId="77A1BB5A" w14:textId="77777777" w:rsidR="000621BE" w:rsidRDefault="000621BE" w:rsidP="000621BE">
                              <w:pPr>
                                <w:spacing w:before="1" w:line="252" w:lineRule="auto"/>
                                <w:ind w:left="144" w:right="1054"/>
                                <w:rPr>
                                  <w:color w:val="0B0C0C"/>
                                  <w:shd w:val="clear" w:color="auto" w:fill="FFFFFF"/>
                                </w:rPr>
                              </w:pPr>
                            </w:p>
                            <w:p w14:paraId="129D68C1" w14:textId="77777777" w:rsidR="000621BE" w:rsidRPr="008E0CCA" w:rsidRDefault="000621BE" w:rsidP="000621BE">
                              <w:pPr>
                                <w:spacing w:before="1" w:line="252" w:lineRule="auto"/>
                                <w:ind w:left="144" w:right="1054"/>
                                <w:rPr>
                                  <w:rFonts w:ascii="Verdana"/>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23AF9" id="Group 5" o:spid="_x0000_s1026" style="position:absolute;margin-left:90.1pt;margin-top:39.4pt;width:275.5pt;height:108pt;z-index:251659264;mso-wrap-distance-left:0;mso-wrap-distance-right:0;mso-position-horizontal-relative:page" coordorigin="1450,240" coordsize="3960,273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50;top:240;width:2520;height:27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">
                  <v:imagedata r:id="rId8" o:title=""/>
                  <o:lock v:ext="edit" aspectratio="f"/>
                </v:shape>
                <v:shapetype id="_x0000_t202" coordsize="21600,21600" o:spt="202" path="m,l,21600r21600,l21600,xe">
                  <v:stroke joinstyle="miter"/>
                  <v:path gradientshapeok="t" o:connecttype="rect"/>
                </v:shapetype>
                <v:shape id="Text Box 6" o:spid="_x0000_s1028" type="#_x0000_t202" style="position:absolute;left:1450;top:240;width:3960;height:27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inset="0,0,0,0">
                    <w:txbxContent>
                      <w:p w14:paraId="5628D5DF" w14:textId="3143A6E8" w:rsidR="000621BE" w:rsidRPr="000621BE" w:rsidRDefault="000621BE" w:rsidP="000621BE">
                        <w:pPr>
                          <w:spacing w:before="1" w:line="252" w:lineRule="auto"/>
                          <w:ind w:left="144" w:right="1054"/>
                          <w:rPr>
                            <w:rFonts w:ascii="Verdana" w:hAnsi="Verdana"/>
                            <w:color w:val="0B0C0C"/>
                            <w:shd w:val="clear" w:color="auto" w:fill="FFFFFF"/>
                          </w:rPr>
                        </w:pPr>
                        <w:r w:rsidRPr="000621BE">
                          <w:rPr>
                            <w:rFonts w:ascii="Verdana" w:hAnsi="Verdana"/>
                            <w:color w:val="0B0C0C"/>
                            <w:shd w:val="clear" w:color="auto" w:fill="FFFFFF"/>
                          </w:rPr>
                          <w:t xml:space="preserve">FAO Pete </w:t>
                        </w:r>
                        <w:r w:rsidR="00D11323">
                          <w:rPr>
                            <w:rFonts w:ascii="Verdana" w:hAnsi="Verdana"/>
                            <w:color w:val="0B0C0C"/>
                            <w:shd w:val="clear" w:color="auto" w:fill="FFFFFF"/>
                          </w:rPr>
                          <w:t>H</w:t>
                        </w:r>
                        <w:r w:rsidRPr="000621BE">
                          <w:rPr>
                            <w:rFonts w:ascii="Verdana" w:hAnsi="Verdana"/>
                            <w:color w:val="0B0C0C"/>
                            <w:shd w:val="clear" w:color="auto" w:fill="FFFFFF"/>
                          </w:rPr>
                          <w:t>erring</w:t>
                        </w:r>
                      </w:p>
                      <w:p w14:paraId="4B4ECEF6" w14:textId="07C239E0" w:rsidR="000621BE" w:rsidRDefault="000621BE" w:rsidP="000621BE">
                        <w:pPr>
                          <w:spacing w:before="1" w:line="252" w:lineRule="auto"/>
                          <w:ind w:left="144" w:right="1054"/>
                          <w:rPr>
                            <w:rFonts w:ascii="Verdana" w:hAnsi="Verdana"/>
                            <w:color w:val="0B0C0C"/>
                            <w:shd w:val="clear" w:color="auto" w:fill="FFFFFF"/>
                          </w:rPr>
                        </w:pPr>
                        <w:r w:rsidRPr="000621BE">
                          <w:rPr>
                            <w:rFonts w:ascii="Verdana" w:hAnsi="Verdana"/>
                            <w:color w:val="0B0C0C"/>
                            <w:shd w:val="clear" w:color="auto" w:fill="FFFFFF"/>
                          </w:rPr>
                          <w:t>Historic England</w:t>
                        </w:r>
                      </w:p>
                      <w:p w14:paraId="1404DDFB" w14:textId="77777777" w:rsidR="005965C9" w:rsidRPr="000621BE" w:rsidRDefault="005965C9" w:rsidP="000621BE">
                        <w:pPr>
                          <w:spacing w:before="1" w:line="252" w:lineRule="auto"/>
                          <w:ind w:left="144" w:right="1054"/>
                          <w:rPr>
                            <w:rFonts w:ascii="Verdana" w:hAnsi="Verdana"/>
                            <w:color w:val="0B0C0C"/>
                            <w:shd w:val="clear" w:color="auto" w:fill="FFFFFF"/>
                          </w:rPr>
                        </w:pPr>
                      </w:p>
                      <w:p w14:paraId="5C0F6D36" w14:textId="536D4385" w:rsidR="000621BE" w:rsidRPr="005965C9" w:rsidRDefault="00000000" w:rsidP="000621BE">
                        <w:pPr>
                          <w:spacing w:before="1" w:line="252" w:lineRule="auto"/>
                          <w:ind w:left="144" w:right="1054"/>
                          <w:rPr>
                            <w:rFonts w:ascii="Verdana" w:hAnsi="Verdana"/>
                            <w:color w:val="0B0C0C"/>
                            <w:highlight w:val="yellow"/>
                            <w:shd w:val="clear" w:color="auto" w:fill="FFFFFF"/>
                          </w:rPr>
                        </w:pPr>
                        <w:hyperlink r:id="rId9" w:history="1">
                          <w:r w:rsidR="000621BE" w:rsidRPr="005965C9">
                            <w:rPr>
                              <w:rStyle w:val="Hyperlink"/>
                              <w:rFonts w:ascii="Tahoma" w:hAnsi="Tahoma" w:cs="Tahoma"/>
                              <w:color w:val="4D4D4D"/>
                              <w:spacing w:val="5"/>
                              <w:sz w:val="27"/>
                              <w:szCs w:val="27"/>
                              <w:u w:val="none"/>
                            </w:rPr>
                            <w:t>Peterherring957@btinternet.com</w:t>
                          </w:r>
                        </w:hyperlink>
                      </w:p>
                      <w:p w14:paraId="77A1BB5A" w14:textId="77777777" w:rsidR="000621BE" w:rsidRDefault="000621BE" w:rsidP="000621BE">
                        <w:pPr>
                          <w:spacing w:before="1" w:line="252" w:lineRule="auto"/>
                          <w:ind w:left="144" w:right="1054"/>
                          <w:rPr>
                            <w:color w:val="0B0C0C"/>
                            <w:shd w:val="clear" w:color="auto" w:fill="FFFFFF"/>
                          </w:rPr>
                        </w:pPr>
                      </w:p>
                      <w:p w14:paraId="129D68C1" w14:textId="77777777" w:rsidR="000621BE" w:rsidRPr="008E0CCA" w:rsidRDefault="000621BE" w:rsidP="000621BE">
                        <w:pPr>
                          <w:spacing w:before="1" w:line="252" w:lineRule="auto"/>
                          <w:ind w:left="144" w:right="1054"/>
                          <w:rPr>
                            <w:rFonts w:ascii="Verdana"/>
                          </w:rPr>
                        </w:pPr>
                      </w:p>
                    </w:txbxContent>
                  </v:textbox>
                </v:shape>
                <w10:wrap type="topAndBottom" anchorx="page"/>
              </v:group>
            </w:pict>
          </mc:Fallback>
        </mc:AlternateContent>
      </w:r>
      <w:r w:rsidR="000621BE">
        <w:rPr>
          <w:noProof/>
          <w:lang w:val="en-US"/>
        </w:rPr>
        <mc:AlternateContent>
          <mc:Choice Requires="wpg">
            <w:drawing>
              <wp:anchor distT="0" distB="0" distL="0" distR="0" simplePos="0" relativeHeight="251660288" behindDoc="0" locked="0" layoutInCell="1" allowOverlap="1" wp14:anchorId="2EB87470" wp14:editId="47953D7B">
                <wp:simplePos x="0" y="0"/>
                <wp:positionH relativeFrom="page">
                  <wp:posOffset>4349750</wp:posOffset>
                </wp:positionH>
                <wp:positionV relativeFrom="paragraph">
                  <wp:posOffset>367880</wp:posOffset>
                </wp:positionV>
                <wp:extent cx="2508250" cy="1737360"/>
                <wp:effectExtent l="0" t="0" r="6350" b="254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250" cy="1737360"/>
                          <a:chOff x="6850" y="287"/>
                          <a:chExt cx="3250" cy="2736"/>
                        </a:xfrm>
                      </wpg:grpSpPr>
                      <pic:pic xmlns:pic="http://schemas.openxmlformats.org/drawingml/2006/picture">
                        <pic:nvPicPr>
                          <pic:cNvPr id="4" name="Picture 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850" y="287"/>
                            <a:ext cx="3250" cy="2736"/>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dtfl="http://schemas.microsoft.com/office/word/2024/wordml/sdtformatlock">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dtfl="http://schemas.microsoft.com/office/word/2024/wordml/sdtformatlock" w="9525">
                                <a:solidFill>
                                  <a:srgbClr val="000000"/>
                                </a:solidFill>
                                <a:miter lim="800000"/>
                                <a:headEnd/>
                                <a:tailEnd/>
                              </a14:hiddenLine>
                            </a:ext>
                          </a:extLst>
                        </pic:spPr>
                      </pic:pic>
                      <wps:wsp>
                        <wps:cNvPr id="5" name="Text Box 3"/>
                        <wps:cNvSpPr txBox="1">
                          <a:spLocks/>
                        </wps:cNvSpPr>
                        <wps:spPr bwMode="auto">
                          <a:xfrm>
                            <a:off x="6850" y="287"/>
                            <a:ext cx="3250" cy="2736"/>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dtfl="http://schemas.microsoft.com/office/word/2024/wordml/sdtformatlock">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dtfl="http://schemas.microsoft.com/office/word/2024/wordml/sdtformatlock" w="9525">
                                <a:solidFill>
                                  <a:srgbClr val="000000"/>
                                </a:solidFill>
                                <a:miter lim="800000"/>
                                <a:headEnd/>
                                <a:tailEnd/>
                              </a14:hiddenLine>
                            </a:ext>
                          </a:extLst>
                        </wps:spPr>
                        <wps:txbx>
                          <w:txbxContent>
                            <w:p w14:paraId="76DDCBB6" w14:textId="77777777" w:rsidR="000621BE" w:rsidRPr="000D0900" w:rsidRDefault="000621BE" w:rsidP="000621BE">
                              <w:pPr>
                                <w:spacing w:before="5"/>
                                <w:ind w:left="360"/>
                                <w:jc w:val="right"/>
                                <w:rPr>
                                  <w:rFonts w:ascii="Verdana" w:hAnsi="Verdana"/>
                                </w:rPr>
                              </w:pPr>
                              <w:r w:rsidRPr="000D0900">
                                <w:rPr>
                                  <w:rFonts w:ascii="Verdana" w:hAnsi="Verdana"/>
                                  <w:w w:val="105"/>
                                </w:rPr>
                                <w:t>The IHBC National Office</w:t>
                              </w:r>
                            </w:p>
                            <w:p w14:paraId="35DCFE21" w14:textId="77777777" w:rsidR="000621BE" w:rsidRPr="000D0900" w:rsidRDefault="000621BE" w:rsidP="000621BE">
                              <w:pPr>
                                <w:spacing w:before="8" w:line="252" w:lineRule="auto"/>
                                <w:ind w:left="1843" w:hanging="260"/>
                                <w:jc w:val="right"/>
                                <w:rPr>
                                  <w:rFonts w:ascii="Verdana" w:hAnsi="Verdana"/>
                                </w:rPr>
                              </w:pPr>
                              <w:r w:rsidRPr="000D0900">
                                <w:rPr>
                                  <w:rFonts w:ascii="Verdana" w:hAnsi="Verdana"/>
                                  <w:w w:val="105"/>
                                </w:rPr>
                                <w:t>Jubilee House High Street</w:t>
                              </w:r>
                            </w:p>
                            <w:p w14:paraId="7A0DF8F3" w14:textId="77777777" w:rsidR="000621BE" w:rsidRDefault="000621BE" w:rsidP="000621BE">
                              <w:pPr>
                                <w:spacing w:before="1" w:line="249" w:lineRule="auto"/>
                                <w:ind w:left="2140" w:right="143" w:firstLine="153"/>
                                <w:jc w:val="right"/>
                                <w:rPr>
                                  <w:rFonts w:ascii="Verdana" w:hAnsi="Verdana"/>
                                </w:rPr>
                              </w:pPr>
                              <w:r w:rsidRPr="000D0900">
                                <w:rPr>
                                  <w:rFonts w:ascii="Verdana" w:hAnsi="Verdana"/>
                                </w:rPr>
                                <w:t>Tisbury</w:t>
                              </w:r>
                            </w:p>
                            <w:p w14:paraId="05146EA1" w14:textId="77777777" w:rsidR="000621BE" w:rsidRPr="000D0900" w:rsidRDefault="000621BE" w:rsidP="000621BE">
                              <w:pPr>
                                <w:spacing w:before="1" w:line="249" w:lineRule="auto"/>
                                <w:ind w:left="2140" w:right="143" w:firstLine="153"/>
                                <w:jc w:val="right"/>
                                <w:rPr>
                                  <w:rFonts w:ascii="Verdana" w:hAnsi="Verdana"/>
                                </w:rPr>
                              </w:pPr>
                              <w:r w:rsidRPr="000D0900">
                                <w:rPr>
                                  <w:rFonts w:ascii="Verdana" w:hAnsi="Verdana"/>
                                </w:rPr>
                                <w:t xml:space="preserve">Wiltshire </w:t>
                              </w:r>
                              <w:r w:rsidRPr="000D0900">
                                <w:rPr>
                                  <w:rFonts w:ascii="Verdana" w:hAnsi="Verdana"/>
                                  <w:w w:val="105"/>
                                </w:rPr>
                                <w:t>SP3 6HA</w:t>
                              </w:r>
                            </w:p>
                            <w:p w14:paraId="7BE4BCA0" w14:textId="77777777" w:rsidR="000621BE" w:rsidRPr="000D0900" w:rsidRDefault="00000000" w:rsidP="000621BE">
                              <w:pPr>
                                <w:spacing w:before="3"/>
                                <w:ind w:left="143"/>
                                <w:jc w:val="right"/>
                                <w:rPr>
                                  <w:rFonts w:ascii="Verdana" w:hAnsi="Verdana"/>
                                </w:rPr>
                              </w:pPr>
                              <w:hyperlink r:id="rId11">
                                <w:r w:rsidR="000621BE" w:rsidRPr="000D0900">
                                  <w:rPr>
                                    <w:rFonts w:ascii="Verdana" w:hAnsi="Verdana"/>
                                    <w:w w:val="105"/>
                                  </w:rPr>
                                  <w:t>Consultations@ihbc.org.uk</w:t>
                                </w:r>
                              </w:hyperlink>
                            </w:p>
                            <w:p w14:paraId="1125316D" w14:textId="6647B292" w:rsidR="000621BE" w:rsidRPr="000D0900" w:rsidRDefault="00D11323" w:rsidP="000621BE">
                              <w:pPr>
                                <w:spacing w:before="13"/>
                                <w:ind w:left="1113"/>
                                <w:jc w:val="right"/>
                                <w:rPr>
                                  <w:rFonts w:ascii="Verdana" w:hAnsi="Verdana"/>
                                </w:rPr>
                              </w:pPr>
                              <w:r>
                                <w:rPr>
                                  <w:rFonts w:ascii="Verdana" w:hAnsi="Verdana"/>
                                  <w:w w:val="105"/>
                                </w:rPr>
                                <w:t>31</w:t>
                              </w:r>
                              <w:r w:rsidR="000621BE" w:rsidRPr="000621BE">
                                <w:rPr>
                                  <w:rFonts w:ascii="Verdana" w:hAnsi="Verdana"/>
                                  <w:w w:val="105"/>
                                </w:rPr>
                                <w:t xml:space="preserve"> August 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87470" id="Group 2" o:spid="_x0000_s1029" style="position:absolute;margin-left:342.5pt;margin-top:28.95pt;width:197.5pt;height:136.8pt;z-index:251660288;mso-wrap-distance-left:0;mso-wrap-distance-right:0;mso-position-horizontal-relative:page" coordorigin="6850,287" coordsize="3250,273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">
                <v:shape id="Picture 4" o:spid="_x0000_s1030" type="#_x0000_t75" style="position:absolute;left:6850;top:287;width:3250;height:27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">
                  <v:imagedata r:id="rId12" o:title=""/>
                  <o:lock v:ext="edit" aspectratio="f"/>
                </v:shape>
                <v:shape id="Text Box 3" o:spid="_x0000_s1031" type="#_x0000_t202" style="position:absolute;left:6850;top:287;width:3250;height:27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b/vyAAAAN8AAAAPAAAAZHJzL2Rvd25yZXYueG1sRI9Pa8JA&#13;&#10;FMTvBb/D8oTe6sZCpY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CHgb/vyAAAAN8A&#13;&#10;AAAPAAAAAAAAAAAAAAAAAAcCAABkcnMvZG93bnJldi54bWxQSwUGAAAAAAMAAwC3AAAA/AIAAAAA&#13;&#10;" filled="f" stroked="f">
                  <v:textbox inset="0,0,0,0">
                    <w:txbxContent>
                      <w:p w14:paraId="76DDCBB6" w14:textId="77777777" w:rsidR="000621BE" w:rsidRPr="000D0900" w:rsidRDefault="000621BE" w:rsidP="000621BE">
                        <w:pPr>
                          <w:spacing w:before="5"/>
                          <w:ind w:left="360"/>
                          <w:jc w:val="right"/>
                          <w:rPr>
                            <w:rFonts w:ascii="Verdana" w:hAnsi="Verdana"/>
                          </w:rPr>
                        </w:pPr>
                        <w:r w:rsidRPr="000D0900">
                          <w:rPr>
                            <w:rFonts w:ascii="Verdana" w:hAnsi="Verdana"/>
                            <w:w w:val="105"/>
                          </w:rPr>
                          <w:t>The IHBC National Office</w:t>
                        </w:r>
                      </w:p>
                      <w:p w14:paraId="35DCFE21" w14:textId="77777777" w:rsidR="000621BE" w:rsidRPr="000D0900" w:rsidRDefault="000621BE" w:rsidP="000621BE">
                        <w:pPr>
                          <w:spacing w:before="8" w:line="252" w:lineRule="auto"/>
                          <w:ind w:left="1843" w:hanging="260"/>
                          <w:jc w:val="right"/>
                          <w:rPr>
                            <w:rFonts w:ascii="Verdana" w:hAnsi="Verdana"/>
                          </w:rPr>
                        </w:pPr>
                        <w:r w:rsidRPr="000D0900">
                          <w:rPr>
                            <w:rFonts w:ascii="Verdana" w:hAnsi="Verdana"/>
                            <w:w w:val="105"/>
                          </w:rPr>
                          <w:t>Jubilee House High Street</w:t>
                        </w:r>
                      </w:p>
                      <w:p w14:paraId="7A0DF8F3" w14:textId="77777777" w:rsidR="000621BE" w:rsidRDefault="000621BE" w:rsidP="000621BE">
                        <w:pPr>
                          <w:spacing w:before="1" w:line="249" w:lineRule="auto"/>
                          <w:ind w:left="2140" w:right="143" w:firstLine="153"/>
                          <w:jc w:val="right"/>
                          <w:rPr>
                            <w:rFonts w:ascii="Verdana" w:hAnsi="Verdana"/>
                          </w:rPr>
                        </w:pPr>
                        <w:r w:rsidRPr="000D0900">
                          <w:rPr>
                            <w:rFonts w:ascii="Verdana" w:hAnsi="Verdana"/>
                          </w:rPr>
                          <w:t>Tisbury</w:t>
                        </w:r>
                      </w:p>
                      <w:p w14:paraId="05146EA1" w14:textId="77777777" w:rsidR="000621BE" w:rsidRPr="000D0900" w:rsidRDefault="000621BE" w:rsidP="000621BE">
                        <w:pPr>
                          <w:spacing w:before="1" w:line="249" w:lineRule="auto"/>
                          <w:ind w:left="2140" w:right="143" w:firstLine="153"/>
                          <w:jc w:val="right"/>
                          <w:rPr>
                            <w:rFonts w:ascii="Verdana" w:hAnsi="Verdana"/>
                          </w:rPr>
                        </w:pPr>
                        <w:r w:rsidRPr="000D0900">
                          <w:rPr>
                            <w:rFonts w:ascii="Verdana" w:hAnsi="Verdana"/>
                          </w:rPr>
                          <w:t xml:space="preserve">Wiltshire </w:t>
                        </w:r>
                        <w:r w:rsidRPr="000D0900">
                          <w:rPr>
                            <w:rFonts w:ascii="Verdana" w:hAnsi="Verdana"/>
                            <w:w w:val="105"/>
                          </w:rPr>
                          <w:t>SP3 6HA</w:t>
                        </w:r>
                      </w:p>
                      <w:p w14:paraId="7BE4BCA0" w14:textId="77777777" w:rsidR="000621BE" w:rsidRPr="000D0900" w:rsidRDefault="00000000" w:rsidP="000621BE">
                        <w:pPr>
                          <w:spacing w:before="3"/>
                          <w:ind w:left="143"/>
                          <w:jc w:val="right"/>
                          <w:rPr>
                            <w:rFonts w:ascii="Verdana" w:hAnsi="Verdana"/>
                          </w:rPr>
                        </w:pPr>
                        <w:hyperlink r:id="rId13">
                          <w:r w:rsidR="000621BE" w:rsidRPr="000D0900">
                            <w:rPr>
                              <w:rFonts w:ascii="Verdana" w:hAnsi="Verdana"/>
                              <w:w w:val="105"/>
                            </w:rPr>
                            <w:t>Consultations@ihbc.org.uk</w:t>
                          </w:r>
                        </w:hyperlink>
                      </w:p>
                      <w:p w14:paraId="1125316D" w14:textId="6647B292" w:rsidR="000621BE" w:rsidRPr="000D0900" w:rsidRDefault="00D11323" w:rsidP="000621BE">
                        <w:pPr>
                          <w:spacing w:before="13"/>
                          <w:ind w:left="1113"/>
                          <w:jc w:val="right"/>
                          <w:rPr>
                            <w:rFonts w:ascii="Verdana" w:hAnsi="Verdana"/>
                          </w:rPr>
                        </w:pPr>
                        <w:r>
                          <w:rPr>
                            <w:rFonts w:ascii="Verdana" w:hAnsi="Verdana"/>
                            <w:w w:val="105"/>
                          </w:rPr>
                          <w:t>31</w:t>
                        </w:r>
                        <w:r w:rsidR="000621BE" w:rsidRPr="000621BE">
                          <w:rPr>
                            <w:rFonts w:ascii="Verdana" w:hAnsi="Verdana"/>
                            <w:w w:val="105"/>
                          </w:rPr>
                          <w:t xml:space="preserve"> August 2025</w:t>
                        </w:r>
                      </w:p>
                    </w:txbxContent>
                  </v:textbox>
                </v:shape>
                <w10:wrap type="topAndBottom" anchorx="page"/>
              </v:group>
            </w:pict>
          </mc:Fallback>
        </mc:AlternateContent>
      </w:r>
    </w:p>
    <w:p w14:paraId="15EBEA2E" w14:textId="5B7CA5B6" w:rsidR="000621BE" w:rsidRPr="00B365F8" w:rsidRDefault="000621BE" w:rsidP="000621BE">
      <w:pPr>
        <w:rPr>
          <w:lang w:val="en-US"/>
        </w:rPr>
      </w:pPr>
    </w:p>
    <w:p w14:paraId="16839E3C" w14:textId="77777777" w:rsidR="000621BE" w:rsidRPr="00B365F8" w:rsidRDefault="000621BE" w:rsidP="000621BE">
      <w:pPr>
        <w:rPr>
          <w:rFonts w:ascii="Verdana" w:hAnsi="Verdana"/>
          <w:b/>
          <w:bCs/>
          <w:lang w:val="en-US"/>
        </w:rPr>
      </w:pPr>
      <w:r w:rsidRPr="00B365F8">
        <w:rPr>
          <w:rFonts w:ascii="Verdana" w:hAnsi="Verdana"/>
          <w:b/>
          <w:bCs/>
          <w:lang w:val="en-US"/>
        </w:rPr>
        <w:t>Dear Sir</w:t>
      </w:r>
    </w:p>
    <w:p w14:paraId="525A2E20" w14:textId="77777777" w:rsidR="000621BE" w:rsidRPr="00B365F8" w:rsidRDefault="000621BE" w:rsidP="000621BE">
      <w:pPr>
        <w:rPr>
          <w:rFonts w:ascii="Verdana" w:hAnsi="Verdana"/>
          <w:b/>
          <w:bCs/>
          <w:lang w:val="en-US"/>
        </w:rPr>
      </w:pPr>
    </w:p>
    <w:p w14:paraId="5EA3EA15" w14:textId="77777777" w:rsidR="000621BE" w:rsidRPr="000621BE" w:rsidRDefault="000621BE" w:rsidP="000621BE">
      <w:pPr>
        <w:rPr>
          <w:rFonts w:ascii="Verdana" w:hAnsi="Verdana"/>
          <w:b/>
          <w:bCs/>
          <w:lang w:val="en-US"/>
        </w:rPr>
      </w:pPr>
      <w:r w:rsidRPr="00B365F8">
        <w:rPr>
          <w:rFonts w:ascii="Verdana" w:hAnsi="Verdana"/>
          <w:b/>
          <w:bCs/>
          <w:lang w:val="en-US"/>
        </w:rPr>
        <w:t xml:space="preserve">Consultation on </w:t>
      </w:r>
      <w:r w:rsidRPr="000621BE">
        <w:rPr>
          <w:rFonts w:ascii="Verdana" w:hAnsi="Verdana"/>
          <w:b/>
          <w:bCs/>
          <w:lang w:val="en-US"/>
        </w:rPr>
        <w:t>Assessing Opportunity and Sensitivity</w:t>
      </w:r>
    </w:p>
    <w:p w14:paraId="68A862A8" w14:textId="5158031E" w:rsidR="000621BE" w:rsidRPr="00B365F8" w:rsidRDefault="000621BE" w:rsidP="000621BE">
      <w:pPr>
        <w:rPr>
          <w:rFonts w:ascii="Verdana" w:hAnsi="Verdana"/>
          <w:b/>
          <w:bCs/>
          <w:lang w:val="en-US"/>
        </w:rPr>
      </w:pPr>
      <w:r w:rsidRPr="000621BE">
        <w:rPr>
          <w:rFonts w:ascii="Verdana" w:hAnsi="Verdana"/>
          <w:b/>
          <w:bCs/>
          <w:lang w:val="en-US"/>
        </w:rPr>
        <w:t xml:space="preserve">using Historic Landscape </w:t>
      </w:r>
      <w:proofErr w:type="spellStart"/>
      <w:r w:rsidRPr="000621BE">
        <w:rPr>
          <w:rFonts w:ascii="Verdana" w:hAnsi="Verdana"/>
          <w:b/>
          <w:bCs/>
          <w:lang w:val="en-US"/>
        </w:rPr>
        <w:t>Characterisation</w:t>
      </w:r>
      <w:proofErr w:type="spellEnd"/>
    </w:p>
    <w:p w14:paraId="1EDDA97D" w14:textId="77777777" w:rsidR="000621BE" w:rsidRPr="00B365F8" w:rsidRDefault="000621BE" w:rsidP="000621BE">
      <w:pPr>
        <w:rPr>
          <w:rFonts w:ascii="Verdana" w:hAnsi="Verdana"/>
          <w:b/>
          <w:lang w:val="en-US"/>
        </w:rPr>
      </w:pPr>
    </w:p>
    <w:p w14:paraId="38BBEDD0" w14:textId="77777777" w:rsidR="000621BE" w:rsidRPr="00B365F8" w:rsidRDefault="000621BE" w:rsidP="000621BE">
      <w:pPr>
        <w:rPr>
          <w:rFonts w:ascii="Verdana" w:hAnsi="Verdana"/>
          <w:lang w:val="en-US"/>
        </w:rPr>
      </w:pPr>
      <w:r w:rsidRPr="00B365F8">
        <w:rPr>
          <w:rFonts w:ascii="Verdana" w:hAnsi="Verdana"/>
          <w:lang w:val="en-US"/>
        </w:rPr>
        <w:t>The Institute of Historic Building Conservation is the professional body of the United Kingdom representing conservation specialists and historic environment practitioners in the public and private sectors. The Institute exists to establish the highest standards of conservation practice, to support the effective protection and enhancement of the historic environment, and to promote heritage-led regeneration and access to the historic environment for all.</w:t>
      </w:r>
    </w:p>
    <w:p w14:paraId="1C9F1064" w14:textId="77777777" w:rsidR="000621BE" w:rsidRPr="00B365F8" w:rsidRDefault="000621BE" w:rsidP="000621BE">
      <w:pPr>
        <w:rPr>
          <w:rFonts w:ascii="Verdana" w:hAnsi="Verdana"/>
          <w:lang w:val="en-US"/>
        </w:rPr>
      </w:pPr>
    </w:p>
    <w:p w14:paraId="1D449F47" w14:textId="77777777" w:rsidR="000621BE" w:rsidRDefault="000621BE" w:rsidP="000621BE">
      <w:pPr>
        <w:rPr>
          <w:rFonts w:ascii="Verdana" w:hAnsi="Verdana"/>
          <w:lang w:val="en-US"/>
        </w:rPr>
      </w:pPr>
      <w:r w:rsidRPr="00B365F8">
        <w:rPr>
          <w:rFonts w:ascii="Verdana" w:hAnsi="Verdana"/>
          <w:lang w:val="en-US"/>
        </w:rPr>
        <w:t>We are very pleased to have the chance to comment on the consultation document. The Institute’s comments are as follows:</w:t>
      </w:r>
    </w:p>
    <w:p w14:paraId="7EFF5EE7" w14:textId="77777777" w:rsidR="000621BE" w:rsidRDefault="000621BE" w:rsidP="000621BE">
      <w:pPr>
        <w:rPr>
          <w:rFonts w:ascii="Verdana" w:hAnsi="Verdana"/>
          <w:lang w:val="en-US"/>
        </w:rPr>
      </w:pPr>
    </w:p>
    <w:p w14:paraId="7ED593A3" w14:textId="54D250F2" w:rsidR="000621BE" w:rsidRPr="000621BE" w:rsidRDefault="000621BE" w:rsidP="000621BE">
      <w:pPr>
        <w:rPr>
          <w:rFonts w:ascii="Verdana" w:hAnsi="Verdana"/>
          <w:lang w:val="en-US"/>
        </w:rPr>
      </w:pPr>
      <w:r w:rsidRPr="000621BE">
        <w:rPr>
          <w:rFonts w:ascii="Verdana" w:hAnsi="Verdana"/>
          <w:lang w:val="en-US"/>
        </w:rPr>
        <w:t xml:space="preserve">The document uses </w:t>
      </w:r>
      <w:r w:rsidR="005965C9">
        <w:rPr>
          <w:rFonts w:ascii="Verdana" w:hAnsi="Verdana"/>
          <w:lang w:val="en-US"/>
        </w:rPr>
        <w:t xml:space="preserve">the English Heritage/ Historic England </w:t>
      </w:r>
      <w:r w:rsidRPr="000621BE">
        <w:rPr>
          <w:rFonts w:ascii="Verdana" w:hAnsi="Verdana"/>
          <w:lang w:val="en-US"/>
        </w:rPr>
        <w:t xml:space="preserve">Conservation Principles 2008 as the basis for defining significance. This is a matter of particular concern to IHBC as we believe the use of the Conservation Principles as a basis for defining significance is incompatible with planning legislation.  IHBC has previously expressed concern that some of Historic England’s guidance does not comply with planning legislation. </w:t>
      </w:r>
    </w:p>
    <w:p w14:paraId="628DBFCF" w14:textId="77777777" w:rsidR="000621BE" w:rsidRPr="000621BE" w:rsidRDefault="000621BE" w:rsidP="000621BE">
      <w:pPr>
        <w:rPr>
          <w:rFonts w:ascii="Verdana" w:hAnsi="Verdana"/>
          <w:lang w:val="en-US"/>
        </w:rPr>
      </w:pPr>
    </w:p>
    <w:p w14:paraId="271B071E" w14:textId="77777777" w:rsidR="00D11323" w:rsidRDefault="00D11323" w:rsidP="000621BE">
      <w:pPr>
        <w:rPr>
          <w:rFonts w:ascii="Verdana" w:hAnsi="Verdana"/>
          <w:lang w:val="en-US"/>
        </w:rPr>
      </w:pPr>
      <w:r>
        <w:rPr>
          <w:rFonts w:ascii="Verdana" w:hAnsi="Verdana"/>
          <w:lang w:val="en-US"/>
        </w:rPr>
        <w:t>S</w:t>
      </w:r>
      <w:r w:rsidRPr="000621BE">
        <w:rPr>
          <w:rFonts w:ascii="Verdana" w:hAnsi="Verdana"/>
          <w:lang w:val="en-US"/>
        </w:rPr>
        <w:t xml:space="preserve">ome parts of the </w:t>
      </w:r>
      <w:r>
        <w:rPr>
          <w:rFonts w:ascii="Verdana" w:hAnsi="Verdana"/>
          <w:lang w:val="en-US"/>
        </w:rPr>
        <w:t>guidance</w:t>
      </w:r>
      <w:r w:rsidRPr="000621BE">
        <w:rPr>
          <w:rFonts w:ascii="Verdana" w:hAnsi="Verdana"/>
          <w:lang w:val="en-US"/>
        </w:rPr>
        <w:t xml:space="preserve"> do suggest </w:t>
      </w:r>
      <w:r>
        <w:rPr>
          <w:rFonts w:ascii="Verdana" w:hAnsi="Verdana"/>
          <w:lang w:val="en-US"/>
        </w:rPr>
        <w:t xml:space="preserve">it is intended for </w:t>
      </w:r>
      <w:r w:rsidRPr="000621BE">
        <w:rPr>
          <w:rFonts w:ascii="Verdana" w:hAnsi="Verdana"/>
          <w:lang w:val="en-US"/>
        </w:rPr>
        <w:t xml:space="preserve">use in the planning process. </w:t>
      </w:r>
      <w:r w:rsidR="000621BE" w:rsidRPr="000621BE">
        <w:rPr>
          <w:rFonts w:ascii="Verdana" w:hAnsi="Verdana"/>
          <w:lang w:val="en-US"/>
        </w:rPr>
        <w:t>Since the ‘Conservation Principles’ are not compliant with planning legislation the consequence is that the new guidance</w:t>
      </w:r>
      <w:r>
        <w:rPr>
          <w:rFonts w:ascii="Verdana" w:hAnsi="Verdana"/>
          <w:lang w:val="en-US"/>
        </w:rPr>
        <w:t>,</w:t>
      </w:r>
      <w:r w:rsidR="000621BE" w:rsidRPr="000621BE">
        <w:rPr>
          <w:rFonts w:ascii="Verdana" w:hAnsi="Verdana"/>
          <w:lang w:val="en-US"/>
        </w:rPr>
        <w:t xml:space="preserve"> </w:t>
      </w:r>
      <w:r>
        <w:rPr>
          <w:rFonts w:ascii="Verdana" w:hAnsi="Verdana"/>
          <w:lang w:val="en-US"/>
        </w:rPr>
        <w:t xml:space="preserve">which uses Conservation Principles as part of its </w:t>
      </w:r>
      <w:r>
        <w:rPr>
          <w:rFonts w:ascii="Verdana" w:hAnsi="Verdana"/>
          <w:lang w:val="en-US"/>
        </w:rPr>
        <w:lastRenderedPageBreak/>
        <w:t xml:space="preserve">foundations, </w:t>
      </w:r>
      <w:r w:rsidR="000621BE" w:rsidRPr="000621BE">
        <w:rPr>
          <w:rFonts w:ascii="Verdana" w:hAnsi="Verdana"/>
          <w:lang w:val="en-US"/>
        </w:rPr>
        <w:t xml:space="preserve">would not be suitable </w:t>
      </w:r>
      <w:r>
        <w:rPr>
          <w:rFonts w:ascii="Verdana" w:hAnsi="Verdana"/>
          <w:lang w:val="en-US"/>
        </w:rPr>
        <w:t xml:space="preserve">for use when considering proposals which are part of the </w:t>
      </w:r>
      <w:r w:rsidR="000621BE" w:rsidRPr="000621BE">
        <w:rPr>
          <w:rFonts w:ascii="Verdana" w:hAnsi="Verdana"/>
          <w:lang w:val="en-US"/>
        </w:rPr>
        <w:t xml:space="preserve"> planning process either. </w:t>
      </w:r>
    </w:p>
    <w:p w14:paraId="5FE1D545" w14:textId="77777777" w:rsidR="00D11323" w:rsidRDefault="00D11323" w:rsidP="000621BE">
      <w:pPr>
        <w:rPr>
          <w:rFonts w:ascii="Verdana" w:hAnsi="Verdana"/>
          <w:lang w:val="en-US"/>
        </w:rPr>
      </w:pPr>
    </w:p>
    <w:p w14:paraId="180261B1" w14:textId="77777777" w:rsidR="00D11323" w:rsidRDefault="00D11323" w:rsidP="000621BE">
      <w:pPr>
        <w:rPr>
          <w:rFonts w:ascii="Verdana" w:hAnsi="Verdana"/>
          <w:lang w:val="en-US"/>
        </w:rPr>
      </w:pPr>
      <w:r w:rsidRPr="000621BE">
        <w:rPr>
          <w:rFonts w:ascii="Verdana" w:hAnsi="Verdana"/>
          <w:lang w:val="en-US"/>
        </w:rPr>
        <w:t xml:space="preserve">As it stands, the guidance could mislead developers and their agents and could lead local planning authorities into maladministration. </w:t>
      </w:r>
    </w:p>
    <w:p w14:paraId="46DF9081" w14:textId="77777777" w:rsidR="00D11323" w:rsidRDefault="00D11323" w:rsidP="000621BE">
      <w:pPr>
        <w:rPr>
          <w:rFonts w:ascii="Verdana" w:hAnsi="Verdana"/>
          <w:lang w:val="en-US"/>
        </w:rPr>
      </w:pPr>
    </w:p>
    <w:p w14:paraId="1E1CD1EE" w14:textId="2E6A80E5" w:rsidR="000621BE" w:rsidRDefault="000621BE" w:rsidP="000621BE">
      <w:pPr>
        <w:rPr>
          <w:rFonts w:ascii="Verdana" w:hAnsi="Verdana"/>
          <w:lang w:val="en-US"/>
        </w:rPr>
      </w:pPr>
      <w:r w:rsidRPr="000621BE">
        <w:rPr>
          <w:rFonts w:ascii="Verdana" w:hAnsi="Verdana"/>
          <w:lang w:val="en-US"/>
        </w:rPr>
        <w:t xml:space="preserve">We would suggest that the document be fully revised, using planning and heritage protection legislation, case law, policy and guidance as the basis. Alternatively, it could be made clear that it is not intended for use in the planning process. </w:t>
      </w:r>
      <w:r w:rsidR="00D11323">
        <w:rPr>
          <w:rFonts w:ascii="Verdana" w:hAnsi="Verdana"/>
          <w:lang w:val="en-US"/>
        </w:rPr>
        <w:t xml:space="preserve">  </w:t>
      </w:r>
    </w:p>
    <w:p w14:paraId="0462FB70" w14:textId="77777777" w:rsidR="00646609" w:rsidRDefault="00646609" w:rsidP="000621BE">
      <w:pPr>
        <w:rPr>
          <w:rFonts w:ascii="Verdana" w:hAnsi="Verdana"/>
          <w:lang w:val="en-US"/>
        </w:rPr>
      </w:pPr>
    </w:p>
    <w:p w14:paraId="2108E6FB" w14:textId="59D159D6" w:rsidR="00646609" w:rsidRDefault="00646609" w:rsidP="00646609">
      <w:pPr>
        <w:rPr>
          <w:rFonts w:ascii="Verdana" w:hAnsi="Verdana"/>
          <w:lang w:val="en-US"/>
        </w:rPr>
      </w:pPr>
      <w:r>
        <w:rPr>
          <w:rFonts w:ascii="Verdana" w:hAnsi="Verdana"/>
          <w:lang w:val="en-US"/>
        </w:rPr>
        <w:t>We believe that t</w:t>
      </w:r>
      <w:r w:rsidRPr="00646609">
        <w:rPr>
          <w:rFonts w:ascii="Verdana" w:hAnsi="Verdana"/>
          <w:lang w:val="en-US"/>
        </w:rPr>
        <w:t>here is a</w:t>
      </w:r>
      <w:r w:rsidR="00D11323">
        <w:rPr>
          <w:rFonts w:ascii="Verdana" w:hAnsi="Verdana"/>
          <w:lang w:val="en-US"/>
        </w:rPr>
        <w:t xml:space="preserve"> </w:t>
      </w:r>
      <w:r w:rsidRPr="00646609">
        <w:rPr>
          <w:rFonts w:ascii="Verdana" w:hAnsi="Verdana"/>
          <w:lang w:val="en-US"/>
        </w:rPr>
        <w:t xml:space="preserve">flaw in </w:t>
      </w:r>
      <w:r w:rsidR="00D11323">
        <w:rPr>
          <w:rFonts w:ascii="Verdana" w:hAnsi="Verdana"/>
          <w:lang w:val="en-US"/>
        </w:rPr>
        <w:t xml:space="preserve">a </w:t>
      </w:r>
      <w:r w:rsidRPr="00646609">
        <w:rPr>
          <w:rFonts w:ascii="Verdana" w:hAnsi="Verdana"/>
          <w:lang w:val="en-US"/>
        </w:rPr>
        <w:t xml:space="preserve">landscape </w:t>
      </w:r>
      <w:proofErr w:type="spellStart"/>
      <w:r>
        <w:rPr>
          <w:rFonts w:ascii="Verdana" w:hAnsi="Verdana"/>
          <w:lang w:val="en-US"/>
        </w:rPr>
        <w:t>characteri</w:t>
      </w:r>
      <w:r w:rsidR="00D11323">
        <w:rPr>
          <w:rFonts w:ascii="Verdana" w:hAnsi="Verdana"/>
          <w:lang w:val="en-US"/>
        </w:rPr>
        <w:t>s</w:t>
      </w:r>
      <w:r>
        <w:rPr>
          <w:rFonts w:ascii="Verdana" w:hAnsi="Verdana"/>
          <w:lang w:val="en-US"/>
        </w:rPr>
        <w:t>ation</w:t>
      </w:r>
      <w:proofErr w:type="spellEnd"/>
      <w:r>
        <w:rPr>
          <w:rFonts w:ascii="Verdana" w:hAnsi="Verdana"/>
          <w:lang w:val="en-US"/>
        </w:rPr>
        <w:t xml:space="preserve"> </w:t>
      </w:r>
      <w:r w:rsidR="008E2DC2" w:rsidRPr="00646609">
        <w:rPr>
          <w:rFonts w:ascii="Verdana" w:hAnsi="Verdana"/>
          <w:lang w:val="en-US"/>
        </w:rPr>
        <w:t>method</w:t>
      </w:r>
      <w:r w:rsidR="008E2DC2">
        <w:rPr>
          <w:rFonts w:ascii="Verdana" w:hAnsi="Verdana"/>
          <w:lang w:val="en-US"/>
        </w:rPr>
        <w:t xml:space="preserve">ology </w:t>
      </w:r>
      <w:r w:rsidR="00D11323">
        <w:rPr>
          <w:rFonts w:ascii="Verdana" w:hAnsi="Verdana"/>
          <w:lang w:val="en-US"/>
        </w:rPr>
        <w:t>which</w:t>
      </w:r>
      <w:r w:rsidRPr="00646609">
        <w:rPr>
          <w:rFonts w:ascii="Verdana" w:hAnsi="Verdana"/>
          <w:lang w:val="en-US"/>
        </w:rPr>
        <w:t xml:space="preserve"> relies on identifying areas of similar</w:t>
      </w:r>
      <w:r>
        <w:rPr>
          <w:rFonts w:ascii="Verdana" w:hAnsi="Verdana"/>
          <w:lang w:val="en-US"/>
        </w:rPr>
        <w:t xml:space="preserve"> </w:t>
      </w:r>
      <w:r w:rsidRPr="00646609">
        <w:rPr>
          <w:rFonts w:ascii="Verdana" w:hAnsi="Verdana"/>
          <w:lang w:val="en-US"/>
        </w:rPr>
        <w:t>landscape character</w:t>
      </w:r>
      <w:r w:rsidR="00D11323">
        <w:rPr>
          <w:rFonts w:ascii="Verdana" w:hAnsi="Verdana"/>
          <w:lang w:val="en-US"/>
        </w:rPr>
        <w:t>, a process similar to a</w:t>
      </w:r>
      <w:r w:rsidR="008E2DC2">
        <w:rPr>
          <w:rFonts w:ascii="Verdana" w:hAnsi="Verdana"/>
          <w:lang w:val="en-US"/>
        </w:rPr>
        <w:t>n</w:t>
      </w:r>
      <w:r w:rsidR="00D11323">
        <w:rPr>
          <w:rFonts w:ascii="Verdana" w:hAnsi="Verdana"/>
          <w:lang w:val="en-US"/>
        </w:rPr>
        <w:t xml:space="preserve"> archaeological approach to the </w:t>
      </w:r>
      <w:proofErr w:type="spellStart"/>
      <w:r w:rsidRPr="00646609">
        <w:rPr>
          <w:rFonts w:ascii="Verdana" w:hAnsi="Verdana"/>
          <w:lang w:val="en-US"/>
        </w:rPr>
        <w:t>characterisation</w:t>
      </w:r>
      <w:proofErr w:type="spellEnd"/>
      <w:r w:rsidRPr="00646609">
        <w:rPr>
          <w:rFonts w:ascii="Verdana" w:hAnsi="Verdana"/>
          <w:lang w:val="en-US"/>
        </w:rPr>
        <w:t xml:space="preserve"> of </w:t>
      </w:r>
      <w:r w:rsidR="00D11323">
        <w:rPr>
          <w:rFonts w:ascii="Verdana" w:hAnsi="Verdana"/>
          <w:lang w:val="en-US"/>
        </w:rPr>
        <w:t xml:space="preserve">the </w:t>
      </w:r>
      <w:r w:rsidRPr="00646609">
        <w:rPr>
          <w:rFonts w:ascii="Verdana" w:hAnsi="Verdana"/>
          <w:lang w:val="en-US"/>
        </w:rPr>
        <w:t xml:space="preserve">historic </w:t>
      </w:r>
      <w:r w:rsidR="00D11323">
        <w:rPr>
          <w:rFonts w:ascii="Verdana" w:hAnsi="Verdana"/>
          <w:lang w:val="en-US"/>
        </w:rPr>
        <w:t>built envi</w:t>
      </w:r>
      <w:r w:rsidR="008E2DC2">
        <w:rPr>
          <w:rFonts w:ascii="Verdana" w:hAnsi="Verdana"/>
          <w:lang w:val="en-US"/>
        </w:rPr>
        <w:t>r</w:t>
      </w:r>
      <w:r w:rsidR="00D11323">
        <w:rPr>
          <w:rFonts w:ascii="Verdana" w:hAnsi="Verdana"/>
          <w:lang w:val="en-US"/>
        </w:rPr>
        <w:t>onment</w:t>
      </w:r>
      <w:r w:rsidRPr="00646609">
        <w:rPr>
          <w:rFonts w:ascii="Verdana" w:hAnsi="Verdana"/>
          <w:lang w:val="en-US"/>
        </w:rPr>
        <w:t xml:space="preserve">.  Harm is identified if </w:t>
      </w:r>
      <w:r w:rsidR="008E2DC2">
        <w:rPr>
          <w:rFonts w:ascii="Verdana" w:hAnsi="Verdana"/>
          <w:lang w:val="en-US"/>
        </w:rPr>
        <w:t>something were to</w:t>
      </w:r>
      <w:r w:rsidRPr="00646609">
        <w:rPr>
          <w:rFonts w:ascii="Verdana" w:hAnsi="Verdana"/>
          <w:lang w:val="en-US"/>
        </w:rPr>
        <w:t xml:space="preserve"> vary</w:t>
      </w:r>
      <w:r>
        <w:rPr>
          <w:rFonts w:ascii="Verdana" w:hAnsi="Verdana"/>
          <w:lang w:val="en-US"/>
        </w:rPr>
        <w:t xml:space="preserve"> </w:t>
      </w:r>
      <w:r w:rsidRPr="00646609">
        <w:rPr>
          <w:rFonts w:ascii="Verdana" w:hAnsi="Verdana"/>
          <w:lang w:val="en-US"/>
        </w:rPr>
        <w:t>from the prevailing character.  However, highly cher</w:t>
      </w:r>
      <w:r>
        <w:rPr>
          <w:rFonts w:ascii="Verdana" w:hAnsi="Verdana"/>
          <w:lang w:val="en-US"/>
        </w:rPr>
        <w:t>i</w:t>
      </w:r>
      <w:r w:rsidRPr="00646609">
        <w:rPr>
          <w:rFonts w:ascii="Verdana" w:hAnsi="Verdana"/>
          <w:lang w:val="en-US"/>
        </w:rPr>
        <w:t xml:space="preserve">shed </w:t>
      </w:r>
      <w:r w:rsidR="008E2DC2">
        <w:rPr>
          <w:rFonts w:ascii="Verdana" w:hAnsi="Verdana"/>
          <w:lang w:val="en-US"/>
        </w:rPr>
        <w:t xml:space="preserve">landscape (or built heritage) </w:t>
      </w:r>
      <w:r w:rsidRPr="00646609">
        <w:rPr>
          <w:rFonts w:ascii="Verdana" w:hAnsi="Verdana"/>
          <w:lang w:val="en-US"/>
        </w:rPr>
        <w:t>areas</w:t>
      </w:r>
      <w:r>
        <w:rPr>
          <w:rFonts w:ascii="Verdana" w:hAnsi="Verdana"/>
          <w:lang w:val="en-US"/>
        </w:rPr>
        <w:t xml:space="preserve"> </w:t>
      </w:r>
      <w:r w:rsidRPr="00646609">
        <w:rPr>
          <w:rFonts w:ascii="Verdana" w:hAnsi="Verdana"/>
          <w:lang w:val="en-US"/>
        </w:rPr>
        <w:t>are sometimes areas of mixed character.</w:t>
      </w:r>
      <w:r>
        <w:rPr>
          <w:rFonts w:ascii="Verdana" w:hAnsi="Verdana"/>
          <w:lang w:val="en-US"/>
        </w:rPr>
        <w:t xml:space="preserve"> </w:t>
      </w:r>
      <w:r w:rsidRPr="00646609">
        <w:rPr>
          <w:rFonts w:ascii="Verdana" w:hAnsi="Verdana"/>
          <w:lang w:val="en-US"/>
        </w:rPr>
        <w:t>Methodical appraisals can be a useful starting point but there needs</w:t>
      </w:r>
      <w:r>
        <w:rPr>
          <w:rFonts w:ascii="Verdana" w:hAnsi="Verdana"/>
          <w:lang w:val="en-US"/>
        </w:rPr>
        <w:t xml:space="preserve"> </w:t>
      </w:r>
      <w:r w:rsidRPr="00646609">
        <w:rPr>
          <w:rFonts w:ascii="Verdana" w:hAnsi="Verdana"/>
          <w:lang w:val="en-US"/>
        </w:rPr>
        <w:t xml:space="preserve">to be scope for </w:t>
      </w:r>
      <w:r w:rsidR="008E2DC2">
        <w:rPr>
          <w:rFonts w:ascii="Verdana" w:hAnsi="Verdana"/>
          <w:lang w:val="en-US"/>
        </w:rPr>
        <w:t xml:space="preserve">involving qualitative </w:t>
      </w:r>
      <w:r w:rsidRPr="00646609">
        <w:rPr>
          <w:rFonts w:ascii="Verdana" w:hAnsi="Verdana"/>
          <w:lang w:val="en-US"/>
        </w:rPr>
        <w:t>professional judgement o</w:t>
      </w:r>
      <w:r w:rsidR="008E2DC2">
        <w:rPr>
          <w:rFonts w:ascii="Verdana" w:hAnsi="Verdana"/>
          <w:lang w:val="en-US"/>
        </w:rPr>
        <w:t>n</w:t>
      </w:r>
      <w:r w:rsidRPr="00646609">
        <w:rPr>
          <w:rFonts w:ascii="Verdana" w:hAnsi="Verdana"/>
          <w:lang w:val="en-US"/>
        </w:rPr>
        <w:t xml:space="preserve"> the potential impact of</w:t>
      </w:r>
      <w:r>
        <w:rPr>
          <w:rFonts w:ascii="Verdana" w:hAnsi="Verdana"/>
          <w:lang w:val="en-US"/>
        </w:rPr>
        <w:t xml:space="preserve"> </w:t>
      </w:r>
      <w:r w:rsidRPr="00646609">
        <w:rPr>
          <w:rFonts w:ascii="Verdana" w:hAnsi="Verdana"/>
          <w:lang w:val="en-US"/>
        </w:rPr>
        <w:t>development.</w:t>
      </w:r>
    </w:p>
    <w:p w14:paraId="762BC99E" w14:textId="77777777" w:rsidR="005965C9" w:rsidRDefault="005965C9" w:rsidP="00646609">
      <w:pPr>
        <w:rPr>
          <w:rFonts w:ascii="Verdana" w:hAnsi="Verdana"/>
          <w:lang w:val="en-US"/>
        </w:rPr>
      </w:pPr>
    </w:p>
    <w:p w14:paraId="72BC77EF" w14:textId="4351FF70" w:rsidR="005965C9" w:rsidRPr="00EE33E9" w:rsidRDefault="005965C9" w:rsidP="005965C9">
      <w:pPr>
        <w:rPr>
          <w:rFonts w:ascii="Verdana" w:hAnsi="Verdana"/>
        </w:rPr>
      </w:pPr>
      <w:r>
        <w:rPr>
          <w:rFonts w:ascii="Verdana" w:hAnsi="Verdana"/>
        </w:rPr>
        <w:t xml:space="preserve">If the guidance were specific that it does not apply in a planning context then </w:t>
      </w:r>
      <w:proofErr w:type="spellStart"/>
      <w:r>
        <w:rPr>
          <w:rFonts w:ascii="Verdana" w:hAnsi="Verdana"/>
        </w:rPr>
        <w:t>practioners</w:t>
      </w:r>
      <w:proofErr w:type="spellEnd"/>
      <w:r>
        <w:rPr>
          <w:rFonts w:ascii="Verdana" w:hAnsi="Verdana"/>
        </w:rPr>
        <w:t xml:space="preserve"> may find some use for the </w:t>
      </w:r>
      <w:r w:rsidRPr="000621BE">
        <w:rPr>
          <w:rFonts w:ascii="Verdana" w:hAnsi="Verdana"/>
        </w:rPr>
        <w:t>three</w:t>
      </w:r>
      <w:r>
        <w:rPr>
          <w:rFonts w:ascii="Verdana" w:hAnsi="Verdana"/>
        </w:rPr>
        <w:t>-</w:t>
      </w:r>
      <w:r w:rsidRPr="000621BE">
        <w:rPr>
          <w:rFonts w:ascii="Verdana" w:hAnsi="Verdana"/>
        </w:rPr>
        <w:t>stage method of opportunity and sensitivity assessment and the area of assessment of vulnerabilities.</w:t>
      </w:r>
      <w:r>
        <w:rPr>
          <w:rFonts w:ascii="Verdana" w:hAnsi="Verdana"/>
        </w:rPr>
        <w:t xml:space="preserve">  The </w:t>
      </w:r>
      <w:r w:rsidRPr="000621BE">
        <w:rPr>
          <w:rFonts w:ascii="Verdana" w:hAnsi="Verdana"/>
        </w:rPr>
        <w:t xml:space="preserve">placement of Historic Landscape Characterisation in juxtaposition with other historic environment information </w:t>
      </w:r>
      <w:r>
        <w:rPr>
          <w:rFonts w:ascii="Verdana" w:hAnsi="Verdana"/>
        </w:rPr>
        <w:t>can ensure</w:t>
      </w:r>
      <w:r w:rsidRPr="000621BE">
        <w:rPr>
          <w:rFonts w:ascii="Verdana" w:hAnsi="Verdana"/>
        </w:rPr>
        <w:t xml:space="preserve"> practitioners have capacity to contextualise their work.</w:t>
      </w:r>
      <w:r w:rsidRPr="005F5038">
        <w:rPr>
          <w:rFonts w:ascii="Verdana" w:hAnsi="Verdana"/>
        </w:rPr>
        <w:t xml:space="preserve"> </w:t>
      </w:r>
      <w:r>
        <w:rPr>
          <w:rFonts w:ascii="Verdana" w:hAnsi="Verdana"/>
        </w:rPr>
        <w:t xml:space="preserve"> </w:t>
      </w:r>
    </w:p>
    <w:p w14:paraId="7ADC5BD8" w14:textId="77777777" w:rsidR="005965C9" w:rsidRPr="000621BE" w:rsidRDefault="005965C9" w:rsidP="00646609">
      <w:pPr>
        <w:rPr>
          <w:rFonts w:ascii="Verdana" w:hAnsi="Verdana"/>
          <w:lang w:val="en-US"/>
        </w:rPr>
      </w:pPr>
    </w:p>
    <w:p w14:paraId="2F2FB5B2" w14:textId="77777777" w:rsidR="000621BE" w:rsidRPr="00B365F8" w:rsidRDefault="000621BE" w:rsidP="000621BE">
      <w:pPr>
        <w:rPr>
          <w:rFonts w:ascii="Verdana" w:hAnsi="Verdana"/>
          <w:lang w:val="en-US"/>
        </w:rPr>
      </w:pPr>
    </w:p>
    <w:p w14:paraId="545A3FDC" w14:textId="77777777" w:rsidR="000621BE" w:rsidRPr="00B365F8" w:rsidRDefault="000621BE" w:rsidP="000621BE">
      <w:pPr>
        <w:rPr>
          <w:rFonts w:ascii="Verdana" w:hAnsi="Verdana"/>
        </w:rPr>
      </w:pPr>
      <w:r w:rsidRPr="00B365F8">
        <w:rPr>
          <w:rFonts w:ascii="Verdana" w:hAnsi="Verdana"/>
          <w:lang w:val="en-US"/>
        </w:rPr>
        <w:t>Yours sincerely</w:t>
      </w:r>
    </w:p>
    <w:p w14:paraId="61ECE435" w14:textId="77777777" w:rsidR="00153EAD" w:rsidRPr="00017654" w:rsidRDefault="00153EAD">
      <w:pPr>
        <w:rPr>
          <w:rFonts w:ascii="Verdana" w:hAnsi="Verdana"/>
        </w:rPr>
      </w:pPr>
    </w:p>
    <w:p w14:paraId="6164A80D" w14:textId="4B03C9EE" w:rsidR="00017654" w:rsidRPr="00017654" w:rsidRDefault="00017654">
      <w:pPr>
        <w:rPr>
          <w:rFonts w:ascii="Verdana" w:hAnsi="Verdana"/>
        </w:rPr>
      </w:pPr>
      <w:r w:rsidRPr="00017654">
        <w:rPr>
          <w:rFonts w:ascii="Verdana" w:hAnsi="Verdana"/>
        </w:rPr>
        <w:t>Fiona Newton</w:t>
      </w:r>
    </w:p>
    <w:p w14:paraId="58DED2EF" w14:textId="4DCCE53B" w:rsidR="00017654" w:rsidRPr="00017654" w:rsidRDefault="00017654">
      <w:pPr>
        <w:rPr>
          <w:rFonts w:ascii="Verdana" w:hAnsi="Verdana"/>
        </w:rPr>
      </w:pPr>
      <w:r w:rsidRPr="00017654">
        <w:rPr>
          <w:rFonts w:ascii="Verdana" w:hAnsi="Verdana"/>
        </w:rPr>
        <w:t>Operations Director</w:t>
      </w:r>
    </w:p>
    <w:sectPr w:rsidR="00017654" w:rsidRPr="00017654" w:rsidSect="000621B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6596"/>
    <w:multiLevelType w:val="hybridMultilevel"/>
    <w:tmpl w:val="D544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46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BE"/>
    <w:rsid w:val="00017654"/>
    <w:rsid w:val="000621BE"/>
    <w:rsid w:val="00153EAD"/>
    <w:rsid w:val="005965C9"/>
    <w:rsid w:val="00640C4F"/>
    <w:rsid w:val="00646609"/>
    <w:rsid w:val="008E2DC2"/>
    <w:rsid w:val="00D11323"/>
    <w:rsid w:val="00EE33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A002"/>
  <w15:chartTrackingRefBased/>
  <w15:docId w15:val="{AB89199F-3D24-6243-8B14-EC10E932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1BE"/>
    <w:rPr>
      <w:rFonts w:eastAsiaTheme="minorEastAsia"/>
      <w:lang w:val="en-GB"/>
    </w:rPr>
  </w:style>
  <w:style w:type="paragraph" w:styleId="Heading1">
    <w:name w:val="heading 1"/>
    <w:basedOn w:val="Normal"/>
    <w:next w:val="Normal"/>
    <w:link w:val="Heading1Char"/>
    <w:uiPriority w:val="9"/>
    <w:qFormat/>
    <w:rsid w:val="00062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1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1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1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1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1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1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1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1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1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1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1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1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1BE"/>
    <w:rPr>
      <w:rFonts w:eastAsiaTheme="majorEastAsia" w:cstheme="majorBidi"/>
      <w:color w:val="272727" w:themeColor="text1" w:themeTint="D8"/>
    </w:rPr>
  </w:style>
  <w:style w:type="paragraph" w:styleId="Title">
    <w:name w:val="Title"/>
    <w:basedOn w:val="Normal"/>
    <w:next w:val="Normal"/>
    <w:link w:val="TitleChar"/>
    <w:uiPriority w:val="10"/>
    <w:qFormat/>
    <w:rsid w:val="000621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1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1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21BE"/>
    <w:rPr>
      <w:i/>
      <w:iCs/>
      <w:color w:val="404040" w:themeColor="text1" w:themeTint="BF"/>
    </w:rPr>
  </w:style>
  <w:style w:type="paragraph" w:styleId="ListParagraph">
    <w:name w:val="List Paragraph"/>
    <w:basedOn w:val="Normal"/>
    <w:uiPriority w:val="34"/>
    <w:qFormat/>
    <w:rsid w:val="000621BE"/>
    <w:pPr>
      <w:ind w:left="720"/>
      <w:contextualSpacing/>
    </w:pPr>
  </w:style>
  <w:style w:type="character" w:styleId="IntenseEmphasis">
    <w:name w:val="Intense Emphasis"/>
    <w:basedOn w:val="DefaultParagraphFont"/>
    <w:uiPriority w:val="21"/>
    <w:qFormat/>
    <w:rsid w:val="000621BE"/>
    <w:rPr>
      <w:i/>
      <w:iCs/>
      <w:color w:val="0F4761" w:themeColor="accent1" w:themeShade="BF"/>
    </w:rPr>
  </w:style>
  <w:style w:type="paragraph" w:styleId="IntenseQuote">
    <w:name w:val="Intense Quote"/>
    <w:basedOn w:val="Normal"/>
    <w:next w:val="Normal"/>
    <w:link w:val="IntenseQuoteChar"/>
    <w:uiPriority w:val="30"/>
    <w:qFormat/>
    <w:rsid w:val="00062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1BE"/>
    <w:rPr>
      <w:i/>
      <w:iCs/>
      <w:color w:val="0F4761" w:themeColor="accent1" w:themeShade="BF"/>
    </w:rPr>
  </w:style>
  <w:style w:type="character" w:styleId="IntenseReference">
    <w:name w:val="Intense Reference"/>
    <w:basedOn w:val="DefaultParagraphFont"/>
    <w:uiPriority w:val="32"/>
    <w:qFormat/>
    <w:rsid w:val="000621BE"/>
    <w:rPr>
      <w:b/>
      <w:bCs/>
      <w:smallCaps/>
      <w:color w:val="0F4761" w:themeColor="accent1" w:themeShade="BF"/>
      <w:spacing w:val="5"/>
    </w:rPr>
  </w:style>
  <w:style w:type="character" w:styleId="Hyperlink">
    <w:name w:val="Hyperlink"/>
    <w:basedOn w:val="DefaultParagraphFont"/>
    <w:uiPriority w:val="99"/>
    <w:semiHidden/>
    <w:unhideWhenUsed/>
    <w:rsid w:val="00062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Consultations@ihbc.org.uk" TargetMode="External"/><Relationship Id="rId3" Type="http://schemas.openxmlformats.org/officeDocument/2006/relationships/settings" Target="settings.xml"/><Relationship Id="rId7" Type="http://schemas.openxmlformats.org/officeDocument/2006/relationships/hyperlink" Target="mailto:Peterherring957@btinternet.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onsultations@ihbc.org.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Peterherring957@btintern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O'Rourke</dc:creator>
  <cp:keywords/>
  <dc:description/>
  <cp:lastModifiedBy>Fiona Newton</cp:lastModifiedBy>
  <cp:revision>3</cp:revision>
  <dcterms:created xsi:type="dcterms:W3CDTF">2025-08-31T17:18:00Z</dcterms:created>
  <dcterms:modified xsi:type="dcterms:W3CDTF">2025-08-31T17:25:00Z</dcterms:modified>
</cp:coreProperties>
</file>